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6"/>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^tender:code_ru^</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^havelvac_1_ru^</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- 900202175023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- 900202175023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^tender:code_ru^</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Натуральные, свежие цветы - тюльпаны, по заявке заказчика, длина стебля - не менее 40см, прямые, 100% без поломок, разные цвета /голландский тип/ количество и цвета по желанию заказчика /за 48 часов. /, при необходимости сгруппированные и упакованные в дизайн, соответствующий событию. Перевозка силами поставщика по адресу, указанному ответственным отделом /район Гонконга/, адаптированным транспортным средством, обеспечивающим свежесть цветов. Сломанные цветы подлежат замене.
Цветы всегда должны быть свежими. *Договор заключается на общую сумму, но поставки будут осуществляться на основании заявки Заказчика, а оплата будет производиться за фактически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Натуральные, живые цветы - герберы, по заявке заказчика, свежие, разных цветов, раскрытые, длина: не менее 60 см, прямые, 100 процентов без царапин, количество и цвета по желанию заказчика /красный, белый. /, /48 часов назад Перевозка силами поставщика по адресу, указанному ответственным отделом /район Гонконга/, адаптированным транспортным средством, обеспечивающим свежесть цветов. Сломанные цветы подлежат замене.
Цветы всегда должны быть свежими. *Договор заключается на общую сумму, но поставки будут осуществляться на основании заявки Заказчика, а оплата будет производиться за фактически поставленный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Букет живых цветов/3-5 гербер, 7-10 роз, лесные цветы, хризантемы, белграды, рускусы, другие декоративные аксессуары/собраны в тростниковую корзину, биофлора, в форме зеленых листьев, размеры: 40-50см в диаметре, 50 шт. -70 см в высоту. Заказы размещаются по телефону сразу после окончательного уточнения потребности в покупке. Доставка осуществляется Продавцом на административной территории поселка Артик, по указанному Покупателем адресу. *Для срочных заказов доставка должна быть обеспечена максимум в течение 30-60 минут. 
Цветы всегда должны быть свежими.По согласованию с Клиентом возможна замена указанных цветов на равноценные/в зависимости от сезона. *Договор заключается на общую сумму, но поставки будут осуществляться на основании заявки Заказчика, а оплата будет производиться за фактически поставленный товар.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27.12.2024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